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21" w:rsidRPr="00FD0A21" w:rsidRDefault="00FD0A21" w:rsidP="0000564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_GoBack"/>
      <w:bookmarkEnd w:id="0"/>
    </w:p>
    <w:p w:rsidR="00FD0A21" w:rsidRPr="00FD0A21" w:rsidRDefault="00FD0A21" w:rsidP="00005645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</w:pPr>
      <w:r w:rsidRPr="00005645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>Аналитическая справка</w:t>
      </w:r>
      <w:r w:rsidRPr="00FD0A21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 xml:space="preserve"> педагогической диагностики</w:t>
      </w:r>
    </w:p>
    <w:p w:rsidR="00FD0A21" w:rsidRPr="00FD0A21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Аналитическая справка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по результатам педагогической диагностики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="00901EAE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2018 – 2019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 xml:space="preserve"> учебный год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br/>
        <w:t>Группа младшая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Количество диагностируемых детей: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 1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Дата проведения: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="00901EAE">
        <w:rPr>
          <w:rFonts w:ascii="Arial" w:eastAsia="Times New Roman" w:hAnsi="Arial" w:cs="Arial"/>
          <w:color w:val="000000"/>
          <w:szCs w:val="23"/>
          <w:lang w:eastAsia="ru-RU"/>
        </w:rPr>
        <w:t>сентябрь 2018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г.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Статус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на начало учебного года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Цель мониторинга: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1) индивидуализация образования (в том числе поддержки ребенка, построения его образовательной траектории);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2) оптимизации работы с группой детей.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Задачи: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Изучение результатов усвоения основной общеобразовательной программы дошкольного образования и детского развития.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Методы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Работа с детьми велась в соответствии с «Рабочей программой воспитателя», созданной на основе «Основной образовательной программы М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КДОУ «В-</w:t>
      </w:r>
      <w:proofErr w:type="spellStart"/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батлухский</w:t>
      </w:r>
      <w:proofErr w:type="spellEnd"/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 xml:space="preserve"> детский сад 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»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Шамильский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район РД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В ДОУ реализуется «Примерная основная общеобразовательная программа дошкольног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о образования под редакцией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Вераксы</w:t>
      </w:r>
      <w:proofErr w:type="spell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 работе с детьми использовались следующие технологии: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1. </w:t>
      </w:r>
      <w:proofErr w:type="spell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здоровьесберегающие</w:t>
      </w:r>
      <w:proofErr w:type="spell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2. технологии проектной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3. технология исследовательской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4. информационно-коммуникационные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5. личностно-ориентированные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6. игровые технологии.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Характеристика детей за анализируемый период: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Средний возраст детей: 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3 года</w:t>
      </w:r>
      <w:proofErr w:type="gramStart"/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В</w:t>
      </w:r>
      <w:proofErr w:type="gramEnd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сего детей в группе: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 1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Диагностируемые дети: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8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Мальчиков: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 3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Девочек: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 5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 xml:space="preserve">Количество </w:t>
      </w:r>
      <w:proofErr w:type="spellStart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недиагностируемых</w:t>
      </w:r>
      <w:proofErr w:type="spellEnd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 xml:space="preserve"> детей: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2 ребенка, которые не умеют разговаривать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Педагогическая диагностика за анализируемый период проводилась по двум направлениям: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качества образования в группе (через реализацию образовательных областей);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детского развития.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Диагностика оценивалась тремя уровнями: </w:t>
      </w:r>
      <w:proofErr w:type="gramStart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высокий</w:t>
      </w:r>
      <w:proofErr w:type="gramEnd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, средний, низкий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.</w:t>
      </w:r>
    </w:p>
    <w:p w:rsidR="00FD0A21" w:rsidRPr="00FD0A21" w:rsidRDefault="006E029A" w:rsidP="006E029A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  <w:t xml:space="preserve">                                   Вывод:</w:t>
      </w:r>
    </w:p>
    <w:p w:rsidR="00005645" w:rsidRPr="00005645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можно сделать вывод, что усвоили программный материал частично три ребёнка.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proofErr w:type="gram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lastRenderedPageBreak/>
        <w:t>По образовательным областям и направлениям количественный состав детей со средним уровнем и низким практич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ески равны: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br/>
        <w:t>средний уровень – 5 ребёнка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br/>
        <w:t>низкий уровень – 5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ребёнка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Преимущественно нужно обратить внимание на образовательные области «Речевое развитие» и «Познавательное развитие».</w:t>
      </w:r>
      <w:proofErr w:type="gram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Чуть выше показатель в образовательных областях «Художественно-эстетическое развитие» - у детей достаточно сформированы навыки продуктивной деятельности, развита мелкая моторика рук воспитанников, но не в полном объёме развита аккуратность, последовательность действий и вариативности мышления. Отсутствует должное внимание со стороны родителей к образовательному процессу, также недостаточно развито слуховое и зрительное внимание и желание проявлять интерес к окружающей среде.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Сравнительные данные приведены в таблице 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Приложение 1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</w:p>
    <w:p w:rsidR="00FD0A21" w:rsidRPr="00FD0A21" w:rsidRDefault="006E029A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Вывод</w:t>
      </w:r>
      <w:proofErr w:type="gramStart"/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 xml:space="preserve"> 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: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детского развития можно сделать вывод, что в основном преобладает средний урове</w:t>
      </w:r>
      <w:r>
        <w:rPr>
          <w:rFonts w:ascii="Arial" w:eastAsia="Times New Roman" w:hAnsi="Arial" w:cs="Arial"/>
          <w:color w:val="000000"/>
          <w:szCs w:val="23"/>
          <w:lang w:eastAsia="ru-RU"/>
        </w:rPr>
        <w:t xml:space="preserve">нь 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развития детей (10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детей) по шести направлениям.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 высоким уровнем – один ребёнок.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С низким уровнем – 8 детей. Это дети, которые не стремятся участвовать в совместной </w:t>
      </w:r>
      <w:proofErr w:type="gramStart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со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взрослым практической и игровой </w:t>
      </w:r>
      <w:proofErr w:type="spellStart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деятельностити</w:t>
      </w:r>
      <w:proofErr w:type="spell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, испытывают неустойчивый интерес к действиям ровесников, не могут подчинять своё поведение правилам общения.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Объяснения таким низким результатам следующие: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 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Рекомендации: 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Создать индивидуальную образовательную траекторию (маршрут) для следующих детей: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... И.Ф. детей, причина определения индивидуальной образовательной т</w:t>
      </w:r>
      <w:r>
        <w:rPr>
          <w:rFonts w:ascii="Arial" w:eastAsia="Times New Roman" w:hAnsi="Arial" w:cs="Arial"/>
          <w:color w:val="000000"/>
          <w:szCs w:val="23"/>
          <w:lang w:eastAsia="ru-RU"/>
        </w:rPr>
        <w:t>раектории </w:t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  <w:t>Мониторинг пров</w:t>
      </w:r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 xml:space="preserve">одила: Магомедова </w:t>
      </w:r>
      <w:proofErr w:type="spellStart"/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Айшат</w:t>
      </w:r>
      <w:proofErr w:type="spellEnd"/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proofErr w:type="spellStart"/>
      <w:r w:rsidR="006577FA">
        <w:rPr>
          <w:rFonts w:ascii="Arial" w:eastAsia="Times New Roman" w:hAnsi="Arial" w:cs="Arial"/>
          <w:color w:val="000000"/>
          <w:szCs w:val="23"/>
          <w:lang w:eastAsia="ru-RU"/>
        </w:rPr>
        <w:t>Абдулаевна</w:t>
      </w:r>
      <w:proofErr w:type="spellEnd"/>
      <w:r w:rsidR="00FD0A21"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="00FD0A21"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1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2175" cy="3743325"/>
            <wp:effectExtent l="0" t="0" r="9525" b="9525"/>
            <wp:docPr id="2" name="Рисунок 2" descr="http://ped-kopilka.ru/upload/blogs2/2016/5/6818_273ec1b99a977de9e1586b38753673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5/6818_273ec1b99a977de9e1586b387536736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2.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4019550"/>
            <wp:effectExtent l="0" t="0" r="0" b="0"/>
            <wp:docPr id="1" name="Рисунок 1" descr="http://ped-kopilka.ru/upload/blogs2/2016/5/6818_caee1170f537e661e7ad2a471860ea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5/6818_caee1170f537e661e7ad2a471860ea6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pacing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FD0A21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Приложения</w:t>
      </w:r>
    </w:p>
    <w:p w:rsidR="00B03207" w:rsidRDefault="00B03207"/>
    <w:sectPr w:rsidR="00B03207" w:rsidSect="0030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21"/>
    <w:rsid w:val="00005645"/>
    <w:rsid w:val="003052F2"/>
    <w:rsid w:val="00402A2E"/>
    <w:rsid w:val="006577FA"/>
    <w:rsid w:val="006E029A"/>
    <w:rsid w:val="00901EAE"/>
    <w:rsid w:val="00B03207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357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6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2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2019-03-17T18:16:00Z</dcterms:created>
  <dcterms:modified xsi:type="dcterms:W3CDTF">2019-03-17T18:16:00Z</dcterms:modified>
</cp:coreProperties>
</file>